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Lantheus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BURLINGTON ROAD, SOUTH BUILDING</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Perspective Therapeutics, Inc.</w:t>
              </w:r>
            </w:hyperlink>
            <w:r>
              <w:rPr/>
              <w:t xml:space="preserve"> [ </w:t>
            </w:r>
            <w:r>
              <w:rPr>
                <w:rFonts w:ascii="Times;serif" w:hAnsi="Times;serif"/>
                <w:color w:val="0000FF"/>
                <w:sz w:val="24"/>
                <w:shd w:fill="FFFFFF" w:val="clear"/>
              </w:rPr>
              <w:t>CATX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55"/>
        <w:gridCol w:w="432"/>
        <w:gridCol w:w="788"/>
        <w:gridCol w:w="1387"/>
        <w:gridCol w:w="970"/>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78,145</w:t>
            </w:r>
            <w:r>
              <w:rPr>
                <w:rFonts w:ascii="Times;serif" w:hAnsi="Times;serif"/>
                <w:color w:val="008000"/>
                <w:position w:val="7"/>
                <w:sz w:val="16"/>
                <w:sz w:val="20"/>
                <w:shd w:fill="FFFFFF" w:val="clear"/>
              </w:rPr>
              <w:t>(1)</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3.143</w:t>
            </w:r>
            <w:r>
              <w:rPr>
                <w:rFonts w:ascii="Times;serif" w:hAnsi="Times;serif"/>
                <w:color w:val="008000"/>
                <w:position w:val="7"/>
                <w:sz w:val="16"/>
                <w:sz w:val="20"/>
                <w:shd w:fill="FFFFFF" w:val="clear"/>
              </w:rPr>
              <w:t>(2)</w:t>
            </w:r>
          </w:p>
        </w:tc>
        <w:tc>
          <w:tcPr>
            <w:tcW w:w="13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11,599,194</w:t>
            </w:r>
            <w:r>
              <w:rPr>
                <w:rFonts w:ascii="Times;serif" w:hAnsi="Times;serif"/>
                <w:color w:val="008000"/>
                <w:position w:val="7"/>
                <w:sz w:val="16"/>
                <w:sz w:val="20"/>
                <w:shd w:fill="FFFFFF" w:val="clear"/>
              </w:rPr>
              <w:t>(1)</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June 14, 2024, Perspective Therapeutics, Inc. ("CATX") effected a 1-for-10 reverse stock split of its common stock (the "Reverse Stock Split"). The amount of securities reported on this Form 4 has been adjusted to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$3.095 to $3.165, inclusive. The reporting person undertakes to provide to CATX, any security holder of CATX or the staff of the Securities and Exchange Commission ("SEC"), upon request, full information regarding the number of shares sold at each separate price within the ranges set forth in this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securities directly held by Lantheus Alpha Therapy, LLC ("Lantheus"), a wholly owned direct subsidiary of Lantheus Holdings, Inc. ("Lantheus Holdings"). Under SEC rules and regulations, Lantheus Holdings may be deemed to have indirect beneficial ownership of the shares held by Lantheus, which has direct beneficial ownership.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M. Green, Vice President, Deputy General Counsel and Assistant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1036" TargetMode="External"/><Relationship Id="rId5" Type="http://schemas.openxmlformats.org/officeDocument/2006/relationships/hyperlink" Target="http://www.sec.gov/cgi-bin/browse-edgar?action=getcompany&amp;CIK=00007283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736</Words>
  <Characters>4039</Characters>
  <CharactersWithSpaces>4707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