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Heino Mary 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1"/>
        <w:gridCol w:w="924"/>
        <w:gridCol w:w="793"/>
        <w:gridCol w:w="614"/>
        <w:gridCol w:w="347"/>
        <w:gridCol w:w="832"/>
        <w:gridCol w:w="437"/>
        <w:gridCol w:w="758"/>
        <w:gridCol w:w="1144"/>
        <w:gridCol w:w="987"/>
        <w:gridCol w:w="12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96.67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321,897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78,153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Mary Anne Fennell Heino Revocable Trust - 2018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8,618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Heino Irrevocable Trust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179,300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Heino 2024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M. Green,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0676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3233</Characters>
  <CharactersWithSpaces>3760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